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A3CA" w14:textId="59B1F384" w:rsidR="00FB63B5" w:rsidRPr="001477D4" w:rsidRDefault="001477D4">
      <w:pPr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</w:pPr>
      <w:r w:rsidRPr="001477D4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>G</w:t>
      </w:r>
      <w:r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>reat</w:t>
      </w:r>
      <w:r w:rsidRPr="001477D4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 news: </w:t>
      </w:r>
      <w:r w:rsidR="00252CDB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University of Sunderland’s </w:t>
      </w:r>
      <w:r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ranking </w:t>
      </w:r>
      <w:r w:rsidR="009048CD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>rises</w:t>
      </w:r>
      <w:r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 </w:t>
      </w:r>
      <w:r w:rsidRPr="001477D4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after a </w:t>
      </w:r>
      <w:r w:rsidR="00252CDB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>prolific</w:t>
      </w:r>
      <w:r w:rsidRPr="001477D4"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  <w:t xml:space="preserve"> 12 months</w:t>
      </w:r>
    </w:p>
    <w:p w14:paraId="0D71A294" w14:textId="5B76C08F" w:rsidR="001477D4" w:rsidRPr="001477D4" w:rsidRDefault="001477D4">
      <w:pPr>
        <w:rPr>
          <w:rFonts w:ascii="Roboto" w:hAnsi="Roboto"/>
          <w:b/>
          <w:bCs/>
          <w:color w:val="7D5266"/>
          <w:sz w:val="48"/>
          <w:szCs w:val="48"/>
          <w:shd w:val="clear" w:color="auto" w:fill="FFFFFF"/>
        </w:rPr>
      </w:pPr>
    </w:p>
    <w:p w14:paraId="24B3D2DF" w14:textId="453174DC" w:rsidR="001A1B43" w:rsidRPr="001A1B43" w:rsidRDefault="001A1B4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</w:pPr>
      <w:r w:rsidRPr="001A1B43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University of Sunderland Ranks 26 Places Higher in League Tables</w:t>
      </w:r>
    </w:p>
    <w:p w14:paraId="157ADFEB" w14:textId="5378D071" w:rsidR="001477D4" w:rsidRDefault="0045540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>We are thrilled to announce t</w:t>
      </w:r>
      <w:r w:rsidR="001477D4">
        <w:rPr>
          <w:rFonts w:ascii="Roboto" w:eastAsia="Times New Roman" w:hAnsi="Roboto" w:cs="Times New Roman"/>
          <w:color w:val="003359"/>
        </w:rPr>
        <w:t xml:space="preserve">he University of Sunderland’s ranking moved up 26 places in </w:t>
      </w:r>
      <w:r w:rsidR="001477D4" w:rsidRPr="001477D4">
        <w:rPr>
          <w:rFonts w:ascii="Roboto" w:eastAsia="Times New Roman" w:hAnsi="Roboto" w:cs="Times New Roman"/>
          <w:color w:val="003359"/>
        </w:rPr>
        <w:t>the Sunday Times</w:t>
      </w:r>
      <w:r w:rsidR="001477D4">
        <w:rPr>
          <w:rFonts w:ascii="Roboto" w:eastAsia="Times New Roman" w:hAnsi="Roboto" w:cs="Times New Roman"/>
          <w:color w:val="003359"/>
        </w:rPr>
        <w:t xml:space="preserve"> </w:t>
      </w:r>
      <w:r w:rsidR="001A1B43" w:rsidRPr="001477D4">
        <w:rPr>
          <w:rFonts w:ascii="Roboto" w:eastAsia="Times New Roman" w:hAnsi="Roboto" w:cs="Times New Roman"/>
          <w:color w:val="003359"/>
        </w:rPr>
        <w:t>Good University Guide</w:t>
      </w:r>
      <w:r w:rsidR="001477D4">
        <w:rPr>
          <w:rFonts w:ascii="Roboto" w:eastAsia="Times New Roman" w:hAnsi="Roboto" w:cs="Times New Roman"/>
          <w:color w:val="003359"/>
        </w:rPr>
        <w:t xml:space="preserve">. </w:t>
      </w:r>
    </w:p>
    <w:p w14:paraId="3B127BE1" w14:textId="60B1E83D" w:rsidR="001477D4" w:rsidRDefault="001477D4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The university </w:t>
      </w:r>
      <w:r w:rsidR="001A1B43">
        <w:rPr>
          <w:rFonts w:ascii="Roboto" w:eastAsia="Times New Roman" w:hAnsi="Roboto" w:cs="Times New Roman"/>
          <w:color w:val="003359"/>
        </w:rPr>
        <w:t>has risen</w:t>
      </w:r>
      <w:r>
        <w:rPr>
          <w:rFonts w:ascii="Roboto" w:eastAsia="Times New Roman" w:hAnsi="Roboto" w:cs="Times New Roman"/>
          <w:color w:val="003359"/>
        </w:rPr>
        <w:t xml:space="preserve"> from last year’s 103</w:t>
      </w:r>
      <w:r w:rsidRPr="001477D4">
        <w:rPr>
          <w:rFonts w:ascii="Roboto" w:eastAsia="Times New Roman" w:hAnsi="Roboto" w:cs="Times New Roman"/>
          <w:color w:val="003359"/>
          <w:vertAlign w:val="superscript"/>
        </w:rPr>
        <w:t>rd</w:t>
      </w:r>
      <w:r>
        <w:rPr>
          <w:rFonts w:ascii="Roboto" w:eastAsia="Times New Roman" w:hAnsi="Roboto" w:cs="Times New Roman"/>
          <w:color w:val="003359"/>
        </w:rPr>
        <w:t xml:space="preserve"> to this year’s 77</w:t>
      </w:r>
      <w:r w:rsidRPr="001477D4">
        <w:rPr>
          <w:rFonts w:ascii="Roboto" w:eastAsia="Times New Roman" w:hAnsi="Roboto" w:cs="Times New Roman"/>
          <w:color w:val="003359"/>
          <w:vertAlign w:val="superscript"/>
        </w:rPr>
        <w:t>th</w:t>
      </w:r>
      <w:r>
        <w:rPr>
          <w:rFonts w:ascii="Roboto" w:eastAsia="Times New Roman" w:hAnsi="Roboto" w:cs="Times New Roman"/>
          <w:color w:val="003359"/>
        </w:rPr>
        <w:t xml:space="preserve"> in just 12 months,</w:t>
      </w:r>
      <w:r w:rsidRPr="001477D4">
        <w:rPr>
          <w:rFonts w:ascii="Roboto" w:eastAsia="Times New Roman" w:hAnsi="Roboto" w:cs="Times New Roman"/>
          <w:color w:val="003359"/>
        </w:rPr>
        <w:t xml:space="preserve"> according to the Sunday Times</w:t>
      </w:r>
      <w:r w:rsidR="001A1B43">
        <w:rPr>
          <w:rFonts w:ascii="Roboto" w:eastAsia="Times New Roman" w:hAnsi="Roboto" w:cs="Times New Roman"/>
          <w:color w:val="003359"/>
        </w:rPr>
        <w:t>’ latest league tables.</w:t>
      </w:r>
    </w:p>
    <w:p w14:paraId="242753DD" w14:textId="77777777" w:rsidR="00414575" w:rsidRDefault="00414575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</w:p>
    <w:p w14:paraId="74C95F69" w14:textId="6C5D4E7C" w:rsidR="00414575" w:rsidRPr="001477D4" w:rsidRDefault="00414575" w:rsidP="00414575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Another Achievement After the</w:t>
      </w:r>
      <w:r w:rsidRPr="001A1B43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 xml:space="preserve"> </w:t>
      </w:r>
      <w:r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 xml:space="preserve">Latest Guardian </w:t>
      </w:r>
      <w:r w:rsidRPr="001A1B43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League Tables</w:t>
      </w:r>
    </w:p>
    <w:p w14:paraId="4048B94A" w14:textId="77777777" w:rsidR="0045540D" w:rsidRDefault="00414575" w:rsidP="00414575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>J</w:t>
      </w:r>
      <w:r w:rsidRPr="001477D4">
        <w:rPr>
          <w:rFonts w:ascii="Roboto" w:eastAsia="Times New Roman" w:hAnsi="Roboto" w:cs="Times New Roman"/>
          <w:color w:val="003359"/>
        </w:rPr>
        <w:t>ust a week ago, the University</w:t>
      </w:r>
      <w:r>
        <w:rPr>
          <w:rFonts w:ascii="Roboto" w:eastAsia="Times New Roman" w:hAnsi="Roboto" w:cs="Times New Roman"/>
          <w:color w:val="003359"/>
        </w:rPr>
        <w:t xml:space="preserve"> of Sunderland also</w:t>
      </w:r>
      <w:r w:rsidRPr="001477D4">
        <w:rPr>
          <w:rFonts w:ascii="Roboto" w:eastAsia="Times New Roman" w:hAnsi="Roboto" w:cs="Times New Roman"/>
          <w:color w:val="003359"/>
        </w:rPr>
        <w:t xml:space="preserve"> moved up the Guardian League tables</w:t>
      </w:r>
      <w:r>
        <w:rPr>
          <w:rFonts w:ascii="Roboto" w:eastAsia="Times New Roman" w:hAnsi="Roboto" w:cs="Times New Roman"/>
          <w:color w:val="003359"/>
        </w:rPr>
        <w:t>.</w:t>
      </w:r>
      <w:r w:rsidR="0045540D">
        <w:rPr>
          <w:rFonts w:ascii="Roboto" w:eastAsia="Times New Roman" w:hAnsi="Roboto" w:cs="Times New Roman"/>
          <w:color w:val="003359"/>
        </w:rPr>
        <w:t xml:space="preserve"> </w:t>
      </w:r>
    </w:p>
    <w:p w14:paraId="553A0550" w14:textId="04E0D49A" w:rsidR="00414575" w:rsidRPr="001477D4" w:rsidRDefault="009048CD" w:rsidP="00414575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>Particularly, w</w:t>
      </w:r>
      <w:r w:rsidR="00414575">
        <w:rPr>
          <w:rFonts w:ascii="Roboto" w:eastAsia="Times New Roman" w:hAnsi="Roboto" w:cs="Times New Roman"/>
          <w:color w:val="003359"/>
        </w:rPr>
        <w:t xml:space="preserve">e saw </w:t>
      </w:r>
      <w:r>
        <w:rPr>
          <w:rFonts w:ascii="Roboto" w:eastAsia="Times New Roman" w:hAnsi="Roboto" w:cs="Times New Roman"/>
          <w:color w:val="003359"/>
        </w:rPr>
        <w:t>excellence</w:t>
      </w:r>
      <w:r w:rsidR="00414575">
        <w:rPr>
          <w:rFonts w:ascii="Roboto" w:eastAsia="Times New Roman" w:hAnsi="Roboto" w:cs="Times New Roman"/>
          <w:color w:val="003359"/>
        </w:rPr>
        <w:t xml:space="preserve"> in the </w:t>
      </w:r>
      <w:r w:rsidR="00414575" w:rsidRPr="001477D4">
        <w:rPr>
          <w:rFonts w:ascii="Roboto" w:eastAsia="Times New Roman" w:hAnsi="Roboto" w:cs="Times New Roman"/>
          <w:color w:val="003359"/>
        </w:rPr>
        <w:t xml:space="preserve">subject rankings, including English &amp; Creative Writing and Sociology, Arts, </w:t>
      </w:r>
      <w:r w:rsidRPr="001477D4">
        <w:rPr>
          <w:rFonts w:ascii="Roboto" w:eastAsia="Times New Roman" w:hAnsi="Roboto" w:cs="Times New Roman"/>
          <w:color w:val="003359"/>
        </w:rPr>
        <w:t>Media,</w:t>
      </w:r>
      <w:r w:rsidR="00414575" w:rsidRPr="001477D4">
        <w:rPr>
          <w:rFonts w:ascii="Roboto" w:eastAsia="Times New Roman" w:hAnsi="Roboto" w:cs="Times New Roman"/>
          <w:color w:val="003359"/>
        </w:rPr>
        <w:t xml:space="preserve"> and Photography.</w:t>
      </w:r>
    </w:p>
    <w:p w14:paraId="53A31585" w14:textId="31E9F79A" w:rsidR="00414575" w:rsidRDefault="00414575" w:rsidP="00414575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 w:rsidRPr="001477D4">
        <w:rPr>
          <w:rFonts w:ascii="Roboto" w:eastAsia="Times New Roman" w:hAnsi="Roboto" w:cs="Times New Roman"/>
          <w:color w:val="003359"/>
        </w:rPr>
        <w:t>Th</w:t>
      </w:r>
      <w:r w:rsidR="009048CD">
        <w:rPr>
          <w:rFonts w:ascii="Roboto" w:eastAsia="Times New Roman" w:hAnsi="Roboto" w:cs="Times New Roman"/>
          <w:color w:val="003359"/>
        </w:rPr>
        <w:t>e</w:t>
      </w:r>
      <w:r w:rsidRPr="001477D4">
        <w:rPr>
          <w:rFonts w:ascii="Roboto" w:eastAsia="Times New Roman" w:hAnsi="Roboto" w:cs="Times New Roman"/>
          <w:color w:val="003359"/>
        </w:rPr>
        <w:t xml:space="preserve"> </w:t>
      </w:r>
      <w:r w:rsidR="009048CD">
        <w:rPr>
          <w:rFonts w:ascii="Roboto" w:eastAsia="Times New Roman" w:hAnsi="Roboto" w:cs="Times New Roman"/>
          <w:color w:val="003359"/>
        </w:rPr>
        <w:t>Guardian’s latest</w:t>
      </w:r>
      <w:r w:rsidRPr="001477D4">
        <w:rPr>
          <w:rFonts w:ascii="Roboto" w:eastAsia="Times New Roman" w:hAnsi="Roboto" w:cs="Times New Roman"/>
          <w:color w:val="003359"/>
        </w:rPr>
        <w:t xml:space="preserve"> league tables ar</w:t>
      </w:r>
      <w:r w:rsidR="009048CD">
        <w:rPr>
          <w:rFonts w:ascii="Roboto" w:eastAsia="Times New Roman" w:hAnsi="Roboto" w:cs="Times New Roman"/>
          <w:color w:val="003359"/>
        </w:rPr>
        <w:t>e</w:t>
      </w:r>
      <w:r w:rsidRPr="001477D4">
        <w:rPr>
          <w:rFonts w:ascii="Roboto" w:eastAsia="Times New Roman" w:hAnsi="Roboto" w:cs="Times New Roman"/>
          <w:color w:val="003359"/>
        </w:rPr>
        <w:t xml:space="preserve"> published just days before</w:t>
      </w:r>
      <w:r w:rsidR="009048CD">
        <w:rPr>
          <w:rFonts w:ascii="Roboto" w:eastAsia="Times New Roman" w:hAnsi="Roboto" w:cs="Times New Roman"/>
          <w:color w:val="003359"/>
        </w:rPr>
        <w:t xml:space="preserve"> school starts, where a plethora of students in Sunderland, London, Hong </w:t>
      </w:r>
      <w:proofErr w:type="gramStart"/>
      <w:r w:rsidR="009048CD">
        <w:rPr>
          <w:rFonts w:ascii="Roboto" w:eastAsia="Times New Roman" w:hAnsi="Roboto" w:cs="Times New Roman"/>
          <w:color w:val="003359"/>
        </w:rPr>
        <w:t>Kong</w:t>
      </w:r>
      <w:proofErr w:type="gramEnd"/>
      <w:r w:rsidR="009048CD">
        <w:rPr>
          <w:rFonts w:ascii="Roboto" w:eastAsia="Times New Roman" w:hAnsi="Roboto" w:cs="Times New Roman"/>
          <w:color w:val="003359"/>
        </w:rPr>
        <w:t xml:space="preserve"> and all over the world, </w:t>
      </w:r>
      <w:r w:rsidRPr="001477D4">
        <w:rPr>
          <w:rFonts w:ascii="Roboto" w:eastAsia="Times New Roman" w:hAnsi="Roboto" w:cs="Times New Roman"/>
          <w:color w:val="003359"/>
        </w:rPr>
        <w:t>prepare to start –</w:t>
      </w:r>
      <w:r w:rsidR="009048CD">
        <w:rPr>
          <w:rFonts w:ascii="Roboto" w:eastAsia="Times New Roman" w:hAnsi="Roboto" w:cs="Times New Roman"/>
          <w:color w:val="003359"/>
        </w:rPr>
        <w:t xml:space="preserve"> </w:t>
      </w:r>
      <w:r w:rsidRPr="001477D4">
        <w:rPr>
          <w:rFonts w:ascii="Roboto" w:eastAsia="Times New Roman" w:hAnsi="Roboto" w:cs="Times New Roman"/>
          <w:color w:val="003359"/>
        </w:rPr>
        <w:t>or continue – their life-changing journey with the University of Sunderland.</w:t>
      </w:r>
    </w:p>
    <w:p w14:paraId="028DAC06" w14:textId="3F7DC14E" w:rsidR="009048CD" w:rsidRDefault="009048C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</w:p>
    <w:p w14:paraId="566D99B0" w14:textId="6B44F053" w:rsidR="009048CD" w:rsidRPr="001477D4" w:rsidRDefault="009048C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</w:pPr>
      <w:r w:rsidRPr="009048CD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Our Efforts</w:t>
      </w:r>
      <w:r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 xml:space="preserve"> Attested by Global Recognitions</w:t>
      </w:r>
    </w:p>
    <w:p w14:paraId="6E6D0393" w14:textId="668AFD91" w:rsidR="001A1B43" w:rsidRDefault="001A1B4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The past 12 months have not been easy on </w:t>
      </w:r>
      <w:r w:rsidR="0045540D">
        <w:rPr>
          <w:rFonts w:ascii="Roboto" w:eastAsia="Times New Roman" w:hAnsi="Roboto" w:cs="Times New Roman"/>
          <w:color w:val="003359"/>
        </w:rPr>
        <w:t xml:space="preserve">the </w:t>
      </w:r>
      <w:r>
        <w:rPr>
          <w:rFonts w:ascii="Roboto" w:eastAsia="Times New Roman" w:hAnsi="Roboto" w:cs="Times New Roman"/>
          <w:color w:val="003359"/>
        </w:rPr>
        <w:t xml:space="preserve">higher education sector, particularly because of the pivoting pandemic. </w:t>
      </w:r>
    </w:p>
    <w:p w14:paraId="44FA5A14" w14:textId="68CC9CAC" w:rsidR="001A1B43" w:rsidRDefault="001A1B4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All classes were changed from face-to-face to a blended learning mode, which combines online learning with limited face-to-face tutelage that abided with social distancing </w:t>
      </w:r>
      <w:r w:rsidR="00414575">
        <w:rPr>
          <w:rFonts w:ascii="Roboto" w:eastAsia="Times New Roman" w:hAnsi="Roboto" w:cs="Times New Roman"/>
          <w:color w:val="003359"/>
        </w:rPr>
        <w:t>regulations</w:t>
      </w:r>
      <w:r>
        <w:rPr>
          <w:rFonts w:ascii="Roboto" w:eastAsia="Times New Roman" w:hAnsi="Roboto" w:cs="Times New Roman"/>
          <w:color w:val="003359"/>
        </w:rPr>
        <w:t xml:space="preserve">. </w:t>
      </w:r>
    </w:p>
    <w:p w14:paraId="2165AC2C" w14:textId="7BD84DAE" w:rsidR="001A1B43" w:rsidRDefault="001A1B4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Our tutors and staff </w:t>
      </w:r>
      <w:r w:rsidR="00414575">
        <w:rPr>
          <w:rFonts w:ascii="Roboto" w:eastAsia="Times New Roman" w:hAnsi="Roboto" w:cs="Times New Roman"/>
          <w:color w:val="003359"/>
        </w:rPr>
        <w:t xml:space="preserve">strived to offer professional teaching and well-rounded support, </w:t>
      </w:r>
      <w:r>
        <w:rPr>
          <w:rFonts w:ascii="Roboto" w:eastAsia="Times New Roman" w:hAnsi="Roboto" w:cs="Times New Roman"/>
          <w:color w:val="003359"/>
        </w:rPr>
        <w:t xml:space="preserve">reacted with flexible </w:t>
      </w:r>
      <w:proofErr w:type="gramStart"/>
      <w:r>
        <w:rPr>
          <w:rFonts w:ascii="Roboto" w:eastAsia="Times New Roman" w:hAnsi="Roboto" w:cs="Times New Roman"/>
          <w:color w:val="003359"/>
        </w:rPr>
        <w:t>measures</w:t>
      </w:r>
      <w:proofErr w:type="gramEnd"/>
      <w:r>
        <w:rPr>
          <w:rFonts w:ascii="Roboto" w:eastAsia="Times New Roman" w:hAnsi="Roboto" w:cs="Times New Roman"/>
          <w:color w:val="003359"/>
        </w:rPr>
        <w:t xml:space="preserve"> </w:t>
      </w:r>
      <w:r w:rsidR="00414575">
        <w:rPr>
          <w:rFonts w:ascii="Roboto" w:eastAsia="Times New Roman" w:hAnsi="Roboto" w:cs="Times New Roman"/>
          <w:color w:val="003359"/>
        </w:rPr>
        <w:t>and understanding empathy to cope with the challenges inflicted in the difficult times.</w:t>
      </w:r>
      <w:r>
        <w:rPr>
          <w:rFonts w:ascii="Roboto" w:eastAsia="Times New Roman" w:hAnsi="Roboto" w:cs="Times New Roman"/>
          <w:color w:val="003359"/>
        </w:rPr>
        <w:t xml:space="preserve"> </w:t>
      </w:r>
    </w:p>
    <w:p w14:paraId="2EFC69EA" w14:textId="05520E07" w:rsidR="001477D4" w:rsidRPr="001477D4" w:rsidRDefault="00414575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>Putting these efforts as our utmost priority, t</w:t>
      </w:r>
      <w:r w:rsidR="001477D4" w:rsidRPr="001477D4">
        <w:rPr>
          <w:rFonts w:ascii="Roboto" w:eastAsia="Times New Roman" w:hAnsi="Roboto" w:cs="Times New Roman"/>
          <w:color w:val="003359"/>
        </w:rPr>
        <w:t>he University continues to thrive</w:t>
      </w:r>
      <w:r>
        <w:rPr>
          <w:rFonts w:ascii="Roboto" w:eastAsia="Times New Roman" w:hAnsi="Roboto" w:cs="Times New Roman"/>
          <w:color w:val="003359"/>
        </w:rPr>
        <w:t xml:space="preserve">. We are happy that our dedications have been </w:t>
      </w:r>
      <w:hyperlink r:id="rId4" w:history="1">
        <w:r w:rsidRPr="0045540D">
          <w:rPr>
            <w:rStyle w:val="Hyperlink"/>
            <w:rFonts w:ascii="Roboto" w:eastAsia="Times New Roman" w:hAnsi="Roboto" w:cs="Times New Roman"/>
          </w:rPr>
          <w:t>recognised by our ‘</w:t>
        </w:r>
        <w:r w:rsidR="001477D4" w:rsidRPr="001477D4">
          <w:rPr>
            <w:rStyle w:val="Hyperlink"/>
            <w:rFonts w:ascii="Roboto" w:eastAsia="Times New Roman" w:hAnsi="Roboto" w:cs="Times New Roman"/>
          </w:rPr>
          <w:t>University of the Year</w:t>
        </w:r>
        <w:r w:rsidRPr="0045540D">
          <w:rPr>
            <w:rStyle w:val="Hyperlink"/>
            <w:rFonts w:ascii="Roboto" w:eastAsia="Times New Roman" w:hAnsi="Roboto" w:cs="Times New Roman"/>
          </w:rPr>
          <w:t>’</w:t>
        </w:r>
      </w:hyperlink>
      <w:r>
        <w:rPr>
          <w:rFonts w:ascii="Roboto" w:eastAsia="Times New Roman" w:hAnsi="Roboto" w:cs="Times New Roman"/>
          <w:color w:val="003359"/>
        </w:rPr>
        <w:t xml:space="preserve"> nomination by </w:t>
      </w:r>
      <w:r w:rsidR="001477D4" w:rsidRPr="001477D4">
        <w:rPr>
          <w:rFonts w:ascii="Roboto" w:eastAsia="Times New Roman" w:hAnsi="Roboto" w:cs="Times New Roman"/>
          <w:color w:val="003359"/>
        </w:rPr>
        <w:t>the Times Higher Education Awards.</w:t>
      </w:r>
    </w:p>
    <w:p w14:paraId="247803EF" w14:textId="6C47AF52" w:rsidR="001477D4" w:rsidRDefault="001477D4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 w:rsidRPr="001477D4">
        <w:rPr>
          <w:rFonts w:ascii="Roboto" w:eastAsia="Times New Roman" w:hAnsi="Roboto" w:cs="Times New Roman"/>
          <w:color w:val="003359"/>
        </w:rPr>
        <w:t xml:space="preserve">Last year, the University was also </w:t>
      </w:r>
      <w:r w:rsidR="00414575">
        <w:rPr>
          <w:rFonts w:ascii="Roboto" w:eastAsia="Times New Roman" w:hAnsi="Roboto" w:cs="Times New Roman"/>
          <w:color w:val="003359"/>
        </w:rPr>
        <w:t>awarded the</w:t>
      </w:r>
      <w:r w:rsidRPr="001477D4">
        <w:rPr>
          <w:rFonts w:ascii="Roboto" w:eastAsia="Times New Roman" w:hAnsi="Roboto" w:cs="Times New Roman"/>
          <w:color w:val="003359"/>
        </w:rPr>
        <w:t xml:space="preserve"> </w:t>
      </w:r>
      <w:r w:rsidR="00414575">
        <w:rPr>
          <w:rFonts w:ascii="Roboto" w:eastAsia="Times New Roman" w:hAnsi="Roboto" w:cs="Times New Roman"/>
          <w:color w:val="003359"/>
        </w:rPr>
        <w:t>‘</w:t>
      </w:r>
      <w:r w:rsidRPr="001477D4">
        <w:rPr>
          <w:rFonts w:ascii="Roboto" w:eastAsia="Times New Roman" w:hAnsi="Roboto" w:cs="Times New Roman"/>
          <w:color w:val="003359"/>
        </w:rPr>
        <w:t>University of the Year for Social Inclusion</w:t>
      </w:r>
      <w:r w:rsidR="00414575">
        <w:rPr>
          <w:rFonts w:ascii="Roboto" w:eastAsia="Times New Roman" w:hAnsi="Roboto" w:cs="Times New Roman"/>
          <w:color w:val="003359"/>
        </w:rPr>
        <w:t>’</w:t>
      </w:r>
      <w:r w:rsidRPr="001477D4">
        <w:rPr>
          <w:rFonts w:ascii="Roboto" w:eastAsia="Times New Roman" w:hAnsi="Roboto" w:cs="Times New Roman"/>
          <w:color w:val="003359"/>
        </w:rPr>
        <w:t xml:space="preserve"> by the Sunday Times.</w:t>
      </w:r>
    </w:p>
    <w:p w14:paraId="2D4C3450" w14:textId="77777777" w:rsidR="00F74873" w:rsidRDefault="00F7487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</w:p>
    <w:p w14:paraId="3EDF27DF" w14:textId="00D905D9" w:rsidR="00F74873" w:rsidRPr="00F74873" w:rsidRDefault="00F7487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</w:pPr>
      <w:r w:rsidRPr="00F74873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What Do our Achievement</w:t>
      </w:r>
      <w:r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s</w:t>
      </w:r>
      <w:r w:rsidRPr="00F74873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 xml:space="preserve"> Mean to Us?</w:t>
      </w:r>
    </w:p>
    <w:p w14:paraId="1AC7DB41" w14:textId="64A0A73C" w:rsidR="00F74873" w:rsidRDefault="00F7487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lastRenderedPageBreak/>
        <w:t xml:space="preserve">It is truly an incredible honour to have different organisations giving their nods to our thriving success and growing reputation. </w:t>
      </w:r>
    </w:p>
    <w:p w14:paraId="023CA4BB" w14:textId="1A171530" w:rsidR="00F74873" w:rsidRDefault="00F74873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These achievements are benchmarks in the higher education sector, signifying our academic programmes and educational delivery have excelled beyond the expectations and reached a quality standard. </w:t>
      </w:r>
    </w:p>
    <w:p w14:paraId="5673CA30" w14:textId="5F7FA4B9" w:rsidR="001477D4" w:rsidRPr="001477D4" w:rsidRDefault="009048C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>As Sir David Bell, our Vice-Chancellor and Chief Executive of the university said, “</w:t>
      </w:r>
      <w:r w:rsidR="001477D4" w:rsidRPr="001477D4">
        <w:rPr>
          <w:rFonts w:ascii="Roboto" w:eastAsia="Times New Roman" w:hAnsi="Roboto" w:cs="Times New Roman"/>
          <w:color w:val="003359"/>
        </w:rPr>
        <w:t>League tables are only one indicator of what happens in the University and should always be treated with caution.</w:t>
      </w:r>
    </w:p>
    <w:p w14:paraId="33206EC7" w14:textId="6AD4022D" w:rsidR="001477D4" w:rsidRDefault="001477D4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 w:rsidRPr="001477D4">
        <w:rPr>
          <w:rFonts w:ascii="Roboto" w:eastAsia="Times New Roman" w:hAnsi="Roboto" w:cs="Times New Roman"/>
          <w:color w:val="003359"/>
        </w:rPr>
        <w:t>However, our improved ranking in The Sunday Times Good University Guide, alongside us being</w:t>
      </w:r>
      <w:r w:rsidR="0045540D">
        <w:rPr>
          <w:rFonts w:ascii="Roboto" w:eastAsia="Times New Roman" w:hAnsi="Roboto" w:cs="Times New Roman"/>
          <w:color w:val="003359"/>
        </w:rPr>
        <w:t xml:space="preserve"> the</w:t>
      </w:r>
      <w:r w:rsidRPr="001477D4">
        <w:rPr>
          <w:rFonts w:ascii="Roboto" w:eastAsia="Times New Roman" w:hAnsi="Roboto" w:cs="Times New Roman"/>
          <w:color w:val="003359"/>
        </w:rPr>
        <w:t xml:space="preserve"> </w:t>
      </w:r>
      <w:r w:rsidR="0045540D">
        <w:rPr>
          <w:rFonts w:ascii="Roboto" w:eastAsia="Times New Roman" w:hAnsi="Roboto" w:cs="Times New Roman"/>
          <w:color w:val="003359"/>
        </w:rPr>
        <w:t>‘</w:t>
      </w:r>
      <w:r w:rsidRPr="001477D4">
        <w:rPr>
          <w:rFonts w:ascii="Roboto" w:eastAsia="Times New Roman" w:hAnsi="Roboto" w:cs="Times New Roman"/>
          <w:color w:val="003359"/>
        </w:rPr>
        <w:t>University of the Year for Social Inclusion</w:t>
      </w:r>
      <w:r w:rsidR="0045540D">
        <w:rPr>
          <w:rFonts w:ascii="Roboto" w:eastAsia="Times New Roman" w:hAnsi="Roboto" w:cs="Times New Roman"/>
          <w:color w:val="003359"/>
        </w:rPr>
        <w:t>’</w:t>
      </w:r>
      <w:r w:rsidRPr="001477D4">
        <w:rPr>
          <w:rFonts w:ascii="Roboto" w:eastAsia="Times New Roman" w:hAnsi="Roboto" w:cs="Times New Roman"/>
          <w:color w:val="003359"/>
        </w:rPr>
        <w:t xml:space="preserve"> in 2021 and our recent shortlisting as </w:t>
      </w:r>
      <w:r w:rsidR="0045540D">
        <w:rPr>
          <w:rFonts w:ascii="Roboto" w:eastAsia="Times New Roman" w:hAnsi="Roboto" w:cs="Times New Roman"/>
          <w:color w:val="003359"/>
        </w:rPr>
        <w:t>‘</w:t>
      </w:r>
      <w:r w:rsidRPr="001477D4">
        <w:rPr>
          <w:rFonts w:ascii="Roboto" w:eastAsia="Times New Roman" w:hAnsi="Roboto" w:cs="Times New Roman"/>
          <w:color w:val="003359"/>
        </w:rPr>
        <w:t>University of the Year</w:t>
      </w:r>
      <w:r w:rsidR="0045540D">
        <w:rPr>
          <w:rFonts w:ascii="Roboto" w:eastAsia="Times New Roman" w:hAnsi="Roboto" w:cs="Times New Roman"/>
          <w:color w:val="003359"/>
        </w:rPr>
        <w:t>’</w:t>
      </w:r>
      <w:r w:rsidRPr="001477D4">
        <w:rPr>
          <w:rFonts w:ascii="Roboto" w:eastAsia="Times New Roman" w:hAnsi="Roboto" w:cs="Times New Roman"/>
          <w:color w:val="003359"/>
        </w:rPr>
        <w:t>, are indicators of the growing standing and reputation of the University of Sunderland.”</w:t>
      </w:r>
    </w:p>
    <w:p w14:paraId="650F3E92" w14:textId="6D6E645D" w:rsidR="0045540D" w:rsidRPr="001477D4" w:rsidRDefault="0045540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</w:pPr>
      <w:r w:rsidRPr="0045540D">
        <w:rPr>
          <w:rFonts w:ascii="Roboto" w:eastAsia="Times New Roman" w:hAnsi="Roboto" w:cs="Times New Roman"/>
          <w:b/>
          <w:bCs/>
          <w:color w:val="003359"/>
          <w:sz w:val="28"/>
          <w:szCs w:val="28"/>
        </w:rPr>
        <w:t>Visit Sunday Times Good University Guide Rankings 2021</w:t>
      </w:r>
    </w:p>
    <w:p w14:paraId="7E468BE0" w14:textId="00CA90EB" w:rsidR="001477D4" w:rsidRDefault="0045540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If you wish to browse </w:t>
      </w:r>
      <w:r w:rsidR="001477D4" w:rsidRPr="001477D4">
        <w:rPr>
          <w:rFonts w:ascii="Roboto" w:eastAsia="Times New Roman" w:hAnsi="Roboto" w:cs="Times New Roman"/>
          <w:color w:val="003359"/>
        </w:rPr>
        <w:t xml:space="preserve">this year’s full Sunday Times Good University Guide rankings, </w:t>
      </w:r>
      <w:r>
        <w:rPr>
          <w:rFonts w:ascii="Roboto" w:eastAsia="Times New Roman" w:hAnsi="Roboto" w:cs="Times New Roman"/>
          <w:color w:val="003359"/>
        </w:rPr>
        <w:t xml:space="preserve">please </w:t>
      </w:r>
      <w:r w:rsidR="001477D4" w:rsidRPr="001477D4">
        <w:rPr>
          <w:rFonts w:ascii="Roboto" w:eastAsia="Times New Roman" w:hAnsi="Roboto" w:cs="Times New Roman"/>
          <w:color w:val="003359"/>
        </w:rPr>
        <w:t>visit </w:t>
      </w:r>
      <w:hyperlink r:id="rId5" w:history="1">
        <w:r w:rsidR="001477D4" w:rsidRPr="001477D4">
          <w:rPr>
            <w:rFonts w:ascii="Roboto" w:eastAsia="Times New Roman" w:hAnsi="Roboto" w:cs="Times New Roman"/>
            <w:color w:val="811819"/>
            <w:u w:val="single"/>
          </w:rPr>
          <w:t>here</w:t>
        </w:r>
      </w:hyperlink>
      <w:r>
        <w:rPr>
          <w:rFonts w:ascii="Roboto" w:eastAsia="Times New Roman" w:hAnsi="Roboto" w:cs="Times New Roman"/>
          <w:color w:val="003359"/>
        </w:rPr>
        <w:t xml:space="preserve">. </w:t>
      </w:r>
    </w:p>
    <w:p w14:paraId="76263CDE" w14:textId="154949D1" w:rsidR="0045540D" w:rsidRPr="001477D4" w:rsidRDefault="0045540D" w:rsidP="001477D4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003359"/>
        </w:rPr>
      </w:pPr>
      <w:r>
        <w:rPr>
          <w:rFonts w:ascii="Roboto" w:eastAsia="Times New Roman" w:hAnsi="Roboto" w:cs="Times New Roman"/>
          <w:color w:val="003359"/>
        </w:rPr>
        <w:t xml:space="preserve">For more information or further enquiry, please do not hesitate to </w:t>
      </w:r>
      <w:hyperlink r:id="rId6" w:history="1">
        <w:r w:rsidRPr="0045540D">
          <w:rPr>
            <w:rStyle w:val="Hyperlink"/>
            <w:rFonts w:ascii="Roboto" w:eastAsia="Times New Roman" w:hAnsi="Roboto" w:cs="Times New Roman"/>
          </w:rPr>
          <w:t>contact us</w:t>
        </w:r>
      </w:hyperlink>
      <w:r>
        <w:rPr>
          <w:rFonts w:ascii="Roboto" w:eastAsia="Times New Roman" w:hAnsi="Roboto" w:cs="Times New Roman"/>
          <w:color w:val="003359"/>
        </w:rPr>
        <w:t>!</w:t>
      </w:r>
    </w:p>
    <w:p w14:paraId="75C62203" w14:textId="77777777" w:rsidR="001477D4" w:rsidRPr="001477D4" w:rsidRDefault="001477D4">
      <w:pPr>
        <w:rPr>
          <w:sz w:val="16"/>
          <w:szCs w:val="16"/>
        </w:rPr>
      </w:pPr>
    </w:p>
    <w:sectPr w:rsidR="001477D4" w:rsidRPr="00147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D4"/>
    <w:rsid w:val="001477D4"/>
    <w:rsid w:val="001A1B43"/>
    <w:rsid w:val="00252CDB"/>
    <w:rsid w:val="00414575"/>
    <w:rsid w:val="0045540D"/>
    <w:rsid w:val="00594330"/>
    <w:rsid w:val="005F45DE"/>
    <w:rsid w:val="009048CD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0E6C"/>
  <w15:chartTrackingRefBased/>
  <w15:docId w15:val="{BFE51A39-5501-45D8-8A7C-DD8407A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7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2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derland.edu.hk/contact/" TargetMode="External"/><Relationship Id="rId5" Type="http://schemas.openxmlformats.org/officeDocument/2006/relationships/hyperlink" Target="https://www.thetimes.co.uk/article/good-university-guide-in-full-tp6dzs7wn" TargetMode="External"/><Relationship Id="rId4" Type="http://schemas.openxmlformats.org/officeDocument/2006/relationships/hyperlink" Target="https://www.sunderland.edu.hk/we-are-shortlisted-as-university-of-the-year-by-the-awards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Wai Cheung</dc:creator>
  <cp:keywords/>
  <dc:description/>
  <cp:lastModifiedBy>Hiu Wai Cheung</cp:lastModifiedBy>
  <cp:revision>2</cp:revision>
  <dcterms:created xsi:type="dcterms:W3CDTF">2021-09-24T03:09:00Z</dcterms:created>
  <dcterms:modified xsi:type="dcterms:W3CDTF">2021-09-24T04:15:00Z</dcterms:modified>
</cp:coreProperties>
</file>